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EF1" w:rsidRDefault="00124944">
      <w:pPr>
        <w:pStyle w:val="Header"/>
        <w:tabs>
          <w:tab w:val="left" w:pos="6480"/>
          <w:tab w:val="right" w:pos="9540"/>
        </w:tabs>
        <w:ind w:left="-1440" w:right="-1080"/>
        <w:rPr>
          <w:sz w:val="18"/>
        </w:rPr>
      </w:pPr>
      <w:r>
        <w:rPr>
          <w:noProof/>
        </w:rPr>
        <w:drawing>
          <wp:anchor distT="0" distB="0" distL="114300" distR="114300" simplePos="0" relativeHeight="251657728" behindDoc="0" locked="0" layoutInCell="1" allowOverlap="0">
            <wp:simplePos x="0" y="0"/>
            <wp:positionH relativeFrom="column">
              <wp:posOffset>-198120</wp:posOffset>
            </wp:positionH>
            <wp:positionV relativeFrom="paragraph">
              <wp:posOffset>0</wp:posOffset>
            </wp:positionV>
            <wp:extent cx="3429000" cy="563880"/>
            <wp:effectExtent l="0" t="0" r="0" b="0"/>
            <wp:wrapNone/>
            <wp:docPr id="4" name="Picture 4" descr="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imar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29000" cy="563880"/>
                    </a:xfrm>
                    <a:prstGeom prst="rect">
                      <a:avLst/>
                    </a:prstGeom>
                    <a:noFill/>
                  </pic:spPr>
                </pic:pic>
              </a:graphicData>
            </a:graphic>
            <wp14:sizeRelH relativeFrom="page">
              <wp14:pctWidth>0</wp14:pctWidth>
            </wp14:sizeRelH>
            <wp14:sizeRelV relativeFrom="page">
              <wp14:pctHeight>0</wp14:pctHeight>
            </wp14:sizeRelV>
          </wp:anchor>
        </w:drawing>
      </w:r>
      <w:r w:rsidR="000C7EF1">
        <w:rPr>
          <w:sz w:val="18"/>
        </w:rPr>
        <w:tab/>
        <w:t>11</w:t>
      </w:r>
      <w:r w:rsidR="00B41E7B">
        <w:rPr>
          <w:sz w:val="18"/>
        </w:rPr>
        <w:t>02</w:t>
      </w:r>
      <w:r w:rsidR="000C7EF1">
        <w:rPr>
          <w:sz w:val="18"/>
        </w:rPr>
        <w:t xml:space="preserve"> Francis Scott Key Hall</w:t>
      </w:r>
    </w:p>
    <w:p w:rsidR="000C7EF1" w:rsidRDefault="000C7EF1">
      <w:pPr>
        <w:pStyle w:val="Header"/>
        <w:tabs>
          <w:tab w:val="left" w:pos="6480"/>
          <w:tab w:val="right" w:pos="9000"/>
          <w:tab w:val="right" w:pos="9540"/>
        </w:tabs>
        <w:ind w:left="-1440" w:right="-1080"/>
        <w:rPr>
          <w:sz w:val="18"/>
        </w:rPr>
      </w:pPr>
      <w:r>
        <w:rPr>
          <w:sz w:val="18"/>
        </w:rPr>
        <w:tab/>
      </w:r>
      <w:r>
        <w:rPr>
          <w:sz w:val="18"/>
        </w:rPr>
        <w:tab/>
      </w:r>
      <w:smartTag w:uri="urn:schemas-microsoft-com:office:smarttags" w:element="place">
        <w:smartTag w:uri="urn:schemas-microsoft-com:office:smarttags" w:element="City">
          <w:r>
            <w:rPr>
              <w:sz w:val="18"/>
            </w:rPr>
            <w:t>College Park</w:t>
          </w:r>
        </w:smartTag>
        <w:r>
          <w:rPr>
            <w:sz w:val="18"/>
          </w:rPr>
          <w:t xml:space="preserve">, </w:t>
        </w:r>
        <w:smartTag w:uri="urn:schemas-microsoft-com:office:smarttags" w:element="State">
          <w:r>
            <w:rPr>
              <w:sz w:val="18"/>
            </w:rPr>
            <w:t>Maryland</w:t>
          </w:r>
        </w:smartTag>
        <w:r>
          <w:rPr>
            <w:sz w:val="18"/>
          </w:rPr>
          <w:t xml:space="preserve"> </w:t>
        </w:r>
        <w:smartTag w:uri="urn:schemas-microsoft-com:office:smarttags" w:element="PostalCode">
          <w:r>
            <w:rPr>
              <w:sz w:val="18"/>
            </w:rPr>
            <w:t>20742-7311</w:t>
          </w:r>
        </w:smartTag>
      </w:smartTag>
    </w:p>
    <w:p w:rsidR="00B41E7B" w:rsidRDefault="000C7EF1" w:rsidP="00B41E7B">
      <w:pPr>
        <w:pStyle w:val="Header"/>
        <w:tabs>
          <w:tab w:val="left" w:pos="6480"/>
          <w:tab w:val="right" w:pos="9000"/>
          <w:tab w:val="right" w:pos="9540"/>
        </w:tabs>
        <w:ind w:left="-1440" w:right="-1080"/>
        <w:rPr>
          <w:sz w:val="18"/>
        </w:rPr>
      </w:pPr>
      <w:r>
        <w:rPr>
          <w:sz w:val="18"/>
        </w:rPr>
        <w:tab/>
      </w:r>
      <w:r>
        <w:rPr>
          <w:sz w:val="18"/>
        </w:rPr>
        <w:tab/>
        <w:t>301.405.2</w:t>
      </w:r>
      <w:r w:rsidR="00B41E7B">
        <w:rPr>
          <w:sz w:val="18"/>
        </w:rPr>
        <w:t>08</w:t>
      </w:r>
      <w:r>
        <w:rPr>
          <w:sz w:val="18"/>
        </w:rPr>
        <w:t>8 TEL   301.314.9148 FAX</w:t>
      </w:r>
    </w:p>
    <w:p w:rsidR="00B41E7B" w:rsidRDefault="00B41E7B" w:rsidP="00B41E7B">
      <w:pPr>
        <w:pStyle w:val="Header"/>
        <w:tabs>
          <w:tab w:val="left" w:pos="6480"/>
          <w:tab w:val="right" w:pos="9000"/>
          <w:tab w:val="right" w:pos="9540"/>
        </w:tabs>
        <w:ind w:left="-1440" w:right="-1080"/>
        <w:rPr>
          <w:sz w:val="18"/>
        </w:rPr>
      </w:pPr>
      <w:r>
        <w:rPr>
          <w:sz w:val="18"/>
        </w:rPr>
        <w:tab/>
        <w:t>www.arhu.umd.edu</w:t>
      </w:r>
    </w:p>
    <w:p w:rsidR="000C7EF1" w:rsidRDefault="000C7EF1" w:rsidP="00B41E7B">
      <w:pPr>
        <w:pStyle w:val="Header"/>
        <w:tabs>
          <w:tab w:val="left" w:pos="6480"/>
          <w:tab w:val="right" w:pos="9000"/>
          <w:tab w:val="right" w:pos="9540"/>
        </w:tabs>
        <w:ind w:right="-1080"/>
        <w:rPr>
          <w:sz w:val="18"/>
        </w:rPr>
      </w:pPr>
    </w:p>
    <w:p w:rsidR="000C7EF1" w:rsidRDefault="000C7EF1">
      <w:pPr>
        <w:pStyle w:val="Header"/>
        <w:tabs>
          <w:tab w:val="left" w:pos="6480"/>
          <w:tab w:val="right" w:pos="9000"/>
          <w:tab w:val="right" w:pos="9540"/>
        </w:tabs>
        <w:ind w:left="-1440" w:right="-540"/>
        <w:rPr>
          <w:sz w:val="16"/>
        </w:rPr>
      </w:pPr>
    </w:p>
    <w:p w:rsidR="000C7EF1" w:rsidRDefault="000C7EF1">
      <w:pPr>
        <w:pStyle w:val="Header"/>
        <w:tabs>
          <w:tab w:val="left" w:pos="-180"/>
          <w:tab w:val="left" w:pos="6480"/>
          <w:tab w:val="right" w:pos="9000"/>
          <w:tab w:val="right" w:pos="9540"/>
        </w:tabs>
        <w:ind w:left="-1440" w:right="-540"/>
        <w:rPr>
          <w:smallCaps/>
          <w:sz w:val="18"/>
        </w:rPr>
      </w:pPr>
      <w:r>
        <w:rPr>
          <w:sz w:val="16"/>
        </w:rPr>
        <w:tab/>
      </w:r>
      <w:r>
        <w:rPr>
          <w:smallCaps/>
          <w:sz w:val="18"/>
        </w:rPr>
        <w:t>college of arts and humanities</w:t>
      </w:r>
    </w:p>
    <w:p w:rsidR="000C7EF1" w:rsidRDefault="000C7EF1" w:rsidP="000C7EF1">
      <w:pPr>
        <w:pStyle w:val="Header"/>
        <w:tabs>
          <w:tab w:val="left" w:pos="-180"/>
          <w:tab w:val="left" w:pos="6480"/>
          <w:tab w:val="right" w:pos="9000"/>
          <w:tab w:val="right" w:pos="9540"/>
        </w:tabs>
        <w:ind w:left="-1440" w:right="-900"/>
        <w:rPr>
          <w:i/>
          <w:sz w:val="18"/>
        </w:rPr>
      </w:pPr>
      <w:r>
        <w:rPr>
          <w:sz w:val="18"/>
        </w:rPr>
        <w:tab/>
      </w:r>
      <w:r w:rsidR="00B41E7B">
        <w:rPr>
          <w:i/>
          <w:sz w:val="18"/>
        </w:rPr>
        <w:t>Office of the Dean</w:t>
      </w:r>
    </w:p>
    <w:p w:rsidR="000C7EF1" w:rsidRPr="000C7EF1" w:rsidRDefault="000C7EF1" w:rsidP="000C7EF1">
      <w:pPr>
        <w:pStyle w:val="Header"/>
        <w:tabs>
          <w:tab w:val="left" w:pos="6480"/>
          <w:tab w:val="right" w:pos="9000"/>
          <w:tab w:val="right" w:pos="9540"/>
        </w:tabs>
        <w:ind w:left="-270" w:right="-900"/>
        <w:rPr>
          <w:i/>
          <w:sz w:val="18"/>
        </w:rPr>
      </w:pPr>
    </w:p>
    <w:p w:rsidR="001D68E7" w:rsidRDefault="001D68E7" w:rsidP="001D68E7">
      <w:pPr>
        <w:spacing w:before="88"/>
        <w:ind w:left="-180"/>
        <w:jc w:val="center"/>
        <w:rPr>
          <w:b/>
          <w:sz w:val="28"/>
          <w:szCs w:val="28"/>
        </w:rPr>
      </w:pPr>
      <w:r>
        <w:rPr>
          <w:b/>
          <w:sz w:val="28"/>
          <w:szCs w:val="28"/>
        </w:rPr>
        <w:t xml:space="preserve">ARHU Graduate Student Travel Awards </w:t>
      </w:r>
    </w:p>
    <w:p w:rsidR="001D68E7" w:rsidRDefault="001D68E7" w:rsidP="001D68E7">
      <w:pPr>
        <w:spacing w:before="88"/>
        <w:ind w:left="-180"/>
        <w:jc w:val="center"/>
        <w:rPr>
          <w:b/>
          <w:sz w:val="28"/>
          <w:szCs w:val="28"/>
        </w:rPr>
      </w:pPr>
      <w:r>
        <w:rPr>
          <w:b/>
          <w:sz w:val="28"/>
          <w:szCs w:val="28"/>
        </w:rPr>
        <w:t>2019-2020 Call for Applications</w:t>
      </w:r>
    </w:p>
    <w:p w:rsidR="001D68E7" w:rsidRDefault="001D68E7" w:rsidP="001D68E7">
      <w:pPr>
        <w:spacing w:before="88"/>
        <w:ind w:left="-180"/>
        <w:rPr>
          <w:b/>
          <w:sz w:val="28"/>
          <w:szCs w:val="28"/>
        </w:rPr>
      </w:pPr>
    </w:p>
    <w:p w:rsidR="001D68E7" w:rsidRPr="001D68E7" w:rsidRDefault="001D68E7" w:rsidP="001D68E7">
      <w:pPr>
        <w:rPr>
          <w:color w:val="000000"/>
          <w:sz w:val="24"/>
          <w:szCs w:val="24"/>
        </w:rPr>
      </w:pPr>
      <w:r w:rsidRPr="001D68E7">
        <w:rPr>
          <w:sz w:val="24"/>
          <w:szCs w:val="24"/>
        </w:rPr>
        <w:t xml:space="preserve">The College of Arts and Humanities awards travel monies to support the professional development of its graduate students through the presentation of original work. These awards are for competitive presentations of scholarship or creative works at national and international conferences. </w:t>
      </w:r>
    </w:p>
    <w:p w:rsidR="001D68E7" w:rsidRPr="001D68E7" w:rsidRDefault="001D68E7" w:rsidP="001D68E7">
      <w:pPr>
        <w:rPr>
          <w:sz w:val="24"/>
          <w:szCs w:val="24"/>
        </w:rPr>
      </w:pPr>
    </w:p>
    <w:p w:rsidR="001D68E7" w:rsidRPr="001D68E7" w:rsidRDefault="001D68E7" w:rsidP="001D68E7">
      <w:pPr>
        <w:rPr>
          <w:sz w:val="24"/>
          <w:szCs w:val="24"/>
        </w:rPr>
      </w:pPr>
      <w:r w:rsidRPr="001D68E7">
        <w:rPr>
          <w:sz w:val="24"/>
          <w:szCs w:val="24"/>
        </w:rPr>
        <w:t xml:space="preserve">Eligible expenses include transportation, lodging, registration fees and per diem for food. </w:t>
      </w:r>
    </w:p>
    <w:p w:rsidR="001D68E7" w:rsidRPr="001D68E7" w:rsidRDefault="001D68E7" w:rsidP="001D68E7">
      <w:pPr>
        <w:rPr>
          <w:sz w:val="24"/>
          <w:szCs w:val="24"/>
        </w:rPr>
      </w:pPr>
      <w:bookmarkStart w:id="0" w:name="_GoBack"/>
      <w:bookmarkEnd w:id="0"/>
    </w:p>
    <w:p w:rsidR="001D68E7" w:rsidRDefault="001D68E7" w:rsidP="001D68E7">
      <w:pPr>
        <w:rPr>
          <w:b/>
          <w:sz w:val="24"/>
          <w:szCs w:val="24"/>
        </w:rPr>
      </w:pPr>
      <w:bookmarkStart w:id="1" w:name="_heading=h.ac4kw7e6e0je" w:colFirst="0" w:colLast="0"/>
      <w:bookmarkEnd w:id="1"/>
      <w:r w:rsidRPr="001D68E7">
        <w:rPr>
          <w:b/>
          <w:sz w:val="24"/>
          <w:szCs w:val="24"/>
        </w:rPr>
        <w:t>Criteria for Awards:</w:t>
      </w:r>
    </w:p>
    <w:p w:rsidR="001D68E7" w:rsidRPr="001D68E7" w:rsidRDefault="001D68E7" w:rsidP="001D68E7">
      <w:pPr>
        <w:rPr>
          <w:b/>
          <w:sz w:val="24"/>
          <w:szCs w:val="24"/>
        </w:rPr>
      </w:pPr>
    </w:p>
    <w:p w:rsidR="001D68E7" w:rsidRDefault="001D68E7" w:rsidP="00E938A5">
      <w:pPr>
        <w:numPr>
          <w:ilvl w:val="0"/>
          <w:numId w:val="6"/>
        </w:numPr>
        <w:rPr>
          <w:sz w:val="24"/>
          <w:szCs w:val="24"/>
        </w:rPr>
      </w:pPr>
      <w:r w:rsidRPr="001D68E7">
        <w:rPr>
          <w:sz w:val="24"/>
          <w:szCs w:val="24"/>
        </w:rPr>
        <w:t>Presenters must have been accepted through a competitive selection or peer-reviewed process</w:t>
      </w:r>
    </w:p>
    <w:p w:rsidR="001D68E7" w:rsidRDefault="001D68E7" w:rsidP="00BA1D37">
      <w:pPr>
        <w:numPr>
          <w:ilvl w:val="0"/>
          <w:numId w:val="6"/>
        </w:numPr>
        <w:rPr>
          <w:sz w:val="24"/>
          <w:szCs w:val="24"/>
        </w:rPr>
      </w:pPr>
      <w:r w:rsidRPr="001D68E7">
        <w:rPr>
          <w:sz w:val="24"/>
          <w:szCs w:val="24"/>
        </w:rPr>
        <w:t>Conference must invite national or international audiences (i.e. not a regional conference)</w:t>
      </w:r>
    </w:p>
    <w:p w:rsidR="001D68E7" w:rsidRPr="001D68E7" w:rsidRDefault="001D68E7" w:rsidP="00BA1D37">
      <w:pPr>
        <w:numPr>
          <w:ilvl w:val="0"/>
          <w:numId w:val="6"/>
        </w:numPr>
        <w:rPr>
          <w:sz w:val="24"/>
          <w:szCs w:val="24"/>
        </w:rPr>
      </w:pPr>
      <w:r w:rsidRPr="001D68E7">
        <w:rPr>
          <w:sz w:val="24"/>
          <w:szCs w:val="24"/>
        </w:rPr>
        <w:t>Participation will promote students’ professional advancement in their discipline</w:t>
      </w:r>
    </w:p>
    <w:p w:rsidR="001D68E7" w:rsidRPr="001D68E7" w:rsidRDefault="001D68E7" w:rsidP="001D68E7">
      <w:pPr>
        <w:rPr>
          <w:sz w:val="24"/>
          <w:szCs w:val="24"/>
        </w:rPr>
      </w:pPr>
    </w:p>
    <w:p w:rsidR="001D68E7" w:rsidRDefault="001D68E7" w:rsidP="001D68E7">
      <w:pPr>
        <w:rPr>
          <w:b/>
          <w:sz w:val="24"/>
          <w:szCs w:val="24"/>
        </w:rPr>
      </w:pPr>
      <w:r w:rsidRPr="001D68E7">
        <w:rPr>
          <w:b/>
          <w:sz w:val="24"/>
          <w:szCs w:val="24"/>
        </w:rPr>
        <w:t>General Guidelines:</w:t>
      </w:r>
    </w:p>
    <w:p w:rsidR="001D68E7" w:rsidRPr="001D68E7" w:rsidRDefault="001D68E7" w:rsidP="001D68E7">
      <w:pPr>
        <w:rPr>
          <w:b/>
          <w:sz w:val="24"/>
          <w:szCs w:val="24"/>
        </w:rPr>
      </w:pPr>
    </w:p>
    <w:p w:rsidR="001D68E7" w:rsidRPr="001D68E7" w:rsidRDefault="001D68E7" w:rsidP="001D68E7">
      <w:pPr>
        <w:rPr>
          <w:sz w:val="24"/>
          <w:szCs w:val="24"/>
        </w:rPr>
      </w:pPr>
      <w:r w:rsidRPr="001D68E7">
        <w:rPr>
          <w:sz w:val="24"/>
          <w:szCs w:val="24"/>
        </w:rPr>
        <w:t>Up to $500 for travel within North America and $700 for international travel.</w:t>
      </w:r>
    </w:p>
    <w:p w:rsidR="001D68E7" w:rsidRPr="001D68E7" w:rsidRDefault="001D68E7" w:rsidP="001D68E7">
      <w:pPr>
        <w:rPr>
          <w:sz w:val="24"/>
          <w:szCs w:val="24"/>
        </w:rPr>
      </w:pPr>
    </w:p>
    <w:p w:rsidR="001D68E7" w:rsidRPr="001D68E7" w:rsidRDefault="001D68E7" w:rsidP="001D68E7">
      <w:pPr>
        <w:rPr>
          <w:sz w:val="24"/>
          <w:szCs w:val="24"/>
        </w:rPr>
      </w:pPr>
      <w:bookmarkStart w:id="2" w:name="_heading=h.30j0zll" w:colFirst="0" w:colLast="0"/>
      <w:bookmarkEnd w:id="2"/>
      <w:r w:rsidRPr="001D68E7">
        <w:rPr>
          <w:sz w:val="24"/>
          <w:szCs w:val="24"/>
        </w:rPr>
        <w:t xml:space="preserve">Priority will be given to students at the end of their graduate careers attending national or international conferences of major professional organizations and students who have not received an ARHU travel award in the past. </w:t>
      </w:r>
    </w:p>
    <w:p w:rsidR="001D68E7" w:rsidRPr="001D68E7" w:rsidRDefault="001D68E7" w:rsidP="001D68E7">
      <w:pPr>
        <w:rPr>
          <w:sz w:val="24"/>
          <w:szCs w:val="24"/>
        </w:rPr>
      </w:pPr>
    </w:p>
    <w:p w:rsidR="001D68E7" w:rsidRPr="001D68E7" w:rsidRDefault="001D68E7" w:rsidP="001D68E7">
      <w:pPr>
        <w:rPr>
          <w:sz w:val="24"/>
          <w:szCs w:val="24"/>
        </w:rPr>
      </w:pPr>
      <w:bookmarkStart w:id="3" w:name="_heading=h.taxmuwedm9ru" w:colFirst="0" w:colLast="0"/>
      <w:bookmarkEnd w:id="3"/>
      <w:r w:rsidRPr="001D68E7">
        <w:rPr>
          <w:sz w:val="24"/>
          <w:szCs w:val="24"/>
        </w:rPr>
        <w:t>Complete applications must be submitted on time into the online system to be considered for the current cycle. This includes Graduate Program Director recommendations and rankings, therefore, please check with your departments for internal deadlines in advance of the college deadline. The online application system will close at midnight on each of the three deadline dates below.</w:t>
      </w:r>
    </w:p>
    <w:p w:rsidR="001D68E7" w:rsidRPr="001D68E7" w:rsidRDefault="001D68E7" w:rsidP="001D68E7">
      <w:pPr>
        <w:rPr>
          <w:sz w:val="24"/>
          <w:szCs w:val="24"/>
        </w:rPr>
      </w:pPr>
    </w:p>
    <w:p w:rsidR="001D68E7" w:rsidRPr="001D68E7" w:rsidRDefault="001D68E7" w:rsidP="001D68E7">
      <w:pPr>
        <w:rPr>
          <w:b/>
          <w:sz w:val="24"/>
          <w:szCs w:val="24"/>
        </w:rPr>
      </w:pPr>
      <w:r w:rsidRPr="001D68E7">
        <w:rPr>
          <w:b/>
          <w:sz w:val="24"/>
          <w:szCs w:val="24"/>
        </w:rPr>
        <w:t>College deadlines (for students and departments to submit materials online):</w:t>
      </w:r>
    </w:p>
    <w:p w:rsidR="001D68E7" w:rsidRPr="001D68E7" w:rsidRDefault="001D68E7" w:rsidP="001D68E7">
      <w:pPr>
        <w:rPr>
          <w:b/>
          <w:color w:val="000000"/>
          <w:sz w:val="24"/>
          <w:szCs w:val="24"/>
        </w:rPr>
      </w:pPr>
    </w:p>
    <w:p w:rsidR="001D68E7" w:rsidRPr="001D68E7" w:rsidRDefault="001D68E7" w:rsidP="001D68E7">
      <w:pPr>
        <w:rPr>
          <w:color w:val="000000"/>
          <w:sz w:val="24"/>
          <w:szCs w:val="24"/>
        </w:rPr>
      </w:pPr>
      <w:r w:rsidRPr="001D68E7">
        <w:rPr>
          <w:b/>
          <w:color w:val="000000"/>
          <w:sz w:val="24"/>
          <w:szCs w:val="24"/>
        </w:rPr>
        <w:t xml:space="preserve">Round 1: Friday, September </w:t>
      </w:r>
      <w:r w:rsidRPr="001D68E7">
        <w:rPr>
          <w:b/>
          <w:sz w:val="24"/>
          <w:szCs w:val="24"/>
        </w:rPr>
        <w:t>27</w:t>
      </w:r>
      <w:r w:rsidRPr="001D68E7">
        <w:rPr>
          <w:b/>
          <w:color w:val="000000"/>
          <w:sz w:val="24"/>
          <w:szCs w:val="24"/>
        </w:rPr>
        <w:t>, 2019</w:t>
      </w:r>
      <w:r w:rsidRPr="001D68E7">
        <w:rPr>
          <w:color w:val="000000"/>
          <w:sz w:val="24"/>
          <w:szCs w:val="24"/>
        </w:rPr>
        <w:t xml:space="preserve"> (for travel taking place between 10/1/2019 – 1/31/2020)</w:t>
      </w:r>
    </w:p>
    <w:p w:rsidR="001D68E7" w:rsidRPr="001D68E7" w:rsidRDefault="001D68E7" w:rsidP="001D68E7">
      <w:pPr>
        <w:rPr>
          <w:color w:val="000000"/>
          <w:sz w:val="24"/>
          <w:szCs w:val="24"/>
        </w:rPr>
      </w:pPr>
      <w:r w:rsidRPr="001D68E7">
        <w:rPr>
          <w:b/>
          <w:color w:val="000000"/>
          <w:sz w:val="24"/>
          <w:szCs w:val="24"/>
        </w:rPr>
        <w:t>Round 2: Monday, December 2, 2019</w:t>
      </w:r>
      <w:r w:rsidRPr="001D68E7">
        <w:rPr>
          <w:color w:val="000000"/>
          <w:sz w:val="24"/>
          <w:szCs w:val="24"/>
        </w:rPr>
        <w:t xml:space="preserve"> (for travel taking place between 2/1/2020 – 5/31/2020)</w:t>
      </w:r>
    </w:p>
    <w:p w:rsidR="001D68E7" w:rsidRPr="001D68E7" w:rsidRDefault="001D68E7" w:rsidP="001D68E7">
      <w:pPr>
        <w:rPr>
          <w:color w:val="000000"/>
          <w:sz w:val="24"/>
          <w:szCs w:val="24"/>
        </w:rPr>
      </w:pPr>
      <w:r w:rsidRPr="001D68E7">
        <w:rPr>
          <w:b/>
          <w:color w:val="000000"/>
          <w:sz w:val="24"/>
          <w:szCs w:val="24"/>
        </w:rPr>
        <w:t>Round 3: Monday, May 4, 2020</w:t>
      </w:r>
      <w:r w:rsidRPr="001D68E7">
        <w:rPr>
          <w:color w:val="000000"/>
          <w:sz w:val="24"/>
          <w:szCs w:val="24"/>
        </w:rPr>
        <w:t xml:space="preserve"> (for travel taking place between 6/1/2020 – 9/30/2020)</w:t>
      </w:r>
    </w:p>
    <w:p w:rsidR="001D68E7" w:rsidRPr="001D68E7" w:rsidRDefault="001D68E7" w:rsidP="001D68E7">
      <w:pPr>
        <w:rPr>
          <w:color w:val="000000"/>
          <w:sz w:val="24"/>
          <w:szCs w:val="24"/>
        </w:rPr>
      </w:pPr>
    </w:p>
    <w:p w:rsidR="001D68E7" w:rsidRPr="001D68E7" w:rsidRDefault="001D68E7" w:rsidP="001D68E7">
      <w:pPr>
        <w:rPr>
          <w:sz w:val="24"/>
          <w:szCs w:val="24"/>
        </w:rPr>
      </w:pPr>
      <w:r w:rsidRPr="001D68E7">
        <w:rPr>
          <w:sz w:val="24"/>
          <w:szCs w:val="24"/>
        </w:rPr>
        <w:t>The application process for Travel Awards is entirely online.</w:t>
      </w:r>
      <w:r w:rsidR="00E72F05">
        <w:rPr>
          <w:sz w:val="24"/>
          <w:szCs w:val="24"/>
        </w:rPr>
        <w:t xml:space="preserve"> </w:t>
      </w:r>
      <w:r w:rsidRPr="001D68E7">
        <w:rPr>
          <w:sz w:val="24"/>
          <w:szCs w:val="24"/>
        </w:rPr>
        <w:t>No paper applications will be accepted.</w:t>
      </w:r>
    </w:p>
    <w:p w:rsidR="001D68E7" w:rsidRPr="001D68E7" w:rsidRDefault="001D68E7" w:rsidP="001D68E7">
      <w:pPr>
        <w:rPr>
          <w:b/>
          <w:sz w:val="24"/>
          <w:szCs w:val="24"/>
        </w:rPr>
      </w:pPr>
      <w:r w:rsidRPr="001D68E7">
        <w:rPr>
          <w:b/>
          <w:sz w:val="24"/>
          <w:szCs w:val="24"/>
        </w:rPr>
        <w:lastRenderedPageBreak/>
        <w:t>Application Process:</w:t>
      </w:r>
    </w:p>
    <w:p w:rsidR="001D68E7" w:rsidRPr="001D68E7" w:rsidRDefault="001D68E7" w:rsidP="001D68E7">
      <w:pPr>
        <w:rPr>
          <w:b/>
          <w:color w:val="000000"/>
          <w:sz w:val="24"/>
          <w:szCs w:val="24"/>
        </w:rPr>
      </w:pPr>
    </w:p>
    <w:p w:rsidR="001D68E7" w:rsidRPr="001D68E7" w:rsidRDefault="001D68E7" w:rsidP="001D68E7">
      <w:pPr>
        <w:rPr>
          <w:color w:val="000000"/>
          <w:sz w:val="24"/>
          <w:szCs w:val="24"/>
        </w:rPr>
      </w:pPr>
      <w:r w:rsidRPr="001D68E7">
        <w:rPr>
          <w:color w:val="000000"/>
          <w:sz w:val="24"/>
          <w:szCs w:val="24"/>
        </w:rPr>
        <w:t>Students should go to</w:t>
      </w:r>
      <w:r w:rsidRPr="001D68E7">
        <w:rPr>
          <w:b/>
          <w:color w:val="000000"/>
          <w:sz w:val="24"/>
          <w:szCs w:val="24"/>
        </w:rPr>
        <w:t xml:space="preserve"> </w:t>
      </w:r>
      <w:hyperlink r:id="rId8">
        <w:r w:rsidRPr="001D68E7">
          <w:rPr>
            <w:b/>
            <w:color w:val="000000"/>
            <w:sz w:val="24"/>
            <w:szCs w:val="24"/>
            <w:u w:val="single"/>
          </w:rPr>
          <w:t>http://apply.arhu.umd.edu</w:t>
        </w:r>
      </w:hyperlink>
      <w:hyperlink r:id="rId9">
        <w:r w:rsidRPr="001D68E7">
          <w:rPr>
            <w:b/>
            <w:color w:val="000000"/>
            <w:sz w:val="24"/>
            <w:szCs w:val="24"/>
          </w:rPr>
          <w:t xml:space="preserve"> </w:t>
        </w:r>
      </w:hyperlink>
      <w:r w:rsidRPr="001D68E7">
        <w:rPr>
          <w:color w:val="000000"/>
          <w:sz w:val="24"/>
          <w:szCs w:val="24"/>
        </w:rPr>
        <w:t xml:space="preserve">and click on Travel Awards, provide all </w:t>
      </w:r>
      <w:r w:rsidR="00124944" w:rsidRPr="001D68E7">
        <w:rPr>
          <w:color w:val="000000"/>
          <w:sz w:val="24"/>
          <w:szCs w:val="24"/>
        </w:rPr>
        <w:t>the information</w:t>
      </w:r>
      <w:r w:rsidRPr="001D68E7">
        <w:rPr>
          <w:color w:val="000000"/>
          <w:sz w:val="24"/>
          <w:szCs w:val="24"/>
        </w:rPr>
        <w:t>, and submit the application. (Students can work on an application, save, and come back to the site as well, so they don’t have to do everything at once).</w:t>
      </w:r>
    </w:p>
    <w:p w:rsidR="001D68E7" w:rsidRPr="001D68E7" w:rsidRDefault="001D68E7" w:rsidP="001D68E7">
      <w:pPr>
        <w:rPr>
          <w:color w:val="000000"/>
          <w:sz w:val="24"/>
          <w:szCs w:val="24"/>
        </w:rPr>
      </w:pPr>
    </w:p>
    <w:p w:rsidR="001D68E7" w:rsidRPr="001D68E7" w:rsidRDefault="001D68E7" w:rsidP="001D68E7">
      <w:pPr>
        <w:rPr>
          <w:color w:val="000000"/>
          <w:sz w:val="24"/>
          <w:szCs w:val="24"/>
        </w:rPr>
      </w:pPr>
      <w:r w:rsidRPr="001D68E7">
        <w:rPr>
          <w:color w:val="000000"/>
          <w:sz w:val="24"/>
          <w:szCs w:val="24"/>
        </w:rPr>
        <w:t>The information requested in</w:t>
      </w:r>
      <w:r w:rsidRPr="001D68E7">
        <w:rPr>
          <w:sz w:val="24"/>
          <w:szCs w:val="24"/>
        </w:rPr>
        <w:t xml:space="preserve">cludes: </w:t>
      </w:r>
    </w:p>
    <w:p w:rsidR="001D68E7" w:rsidRDefault="001D68E7" w:rsidP="00E85BB5">
      <w:pPr>
        <w:numPr>
          <w:ilvl w:val="0"/>
          <w:numId w:val="5"/>
        </w:numPr>
        <w:rPr>
          <w:sz w:val="24"/>
          <w:szCs w:val="24"/>
        </w:rPr>
      </w:pPr>
      <w:r w:rsidRPr="001D68E7">
        <w:rPr>
          <w:sz w:val="24"/>
          <w:szCs w:val="24"/>
        </w:rPr>
        <w:t xml:space="preserve">Short </w:t>
      </w:r>
      <w:r w:rsidRPr="001D68E7">
        <w:rPr>
          <w:i/>
          <w:sz w:val="24"/>
          <w:szCs w:val="24"/>
        </w:rPr>
        <w:t xml:space="preserve">CV </w:t>
      </w:r>
      <w:r w:rsidRPr="001D68E7">
        <w:rPr>
          <w:sz w:val="24"/>
          <w:szCs w:val="24"/>
        </w:rPr>
        <w:t>(5 page max.)</w:t>
      </w:r>
    </w:p>
    <w:p w:rsidR="001D68E7" w:rsidRDefault="001D68E7" w:rsidP="00B52896">
      <w:pPr>
        <w:numPr>
          <w:ilvl w:val="0"/>
          <w:numId w:val="5"/>
        </w:numPr>
        <w:rPr>
          <w:sz w:val="24"/>
          <w:szCs w:val="24"/>
        </w:rPr>
      </w:pPr>
      <w:r w:rsidRPr="001D68E7">
        <w:rPr>
          <w:sz w:val="24"/>
          <w:szCs w:val="24"/>
        </w:rPr>
        <w:t>Brief description (no more than two paragraphs) of the research to be presented, its significance in the field, and the format of the presentation (e.g. paper on a panel, poster presentation, performance, exhibition). Please keep in mind that you are contextualizing your research for non-specialists</w:t>
      </w:r>
    </w:p>
    <w:p w:rsidR="001D68E7" w:rsidRDefault="001D68E7" w:rsidP="00966D77">
      <w:pPr>
        <w:numPr>
          <w:ilvl w:val="0"/>
          <w:numId w:val="5"/>
        </w:numPr>
        <w:rPr>
          <w:sz w:val="24"/>
          <w:szCs w:val="24"/>
        </w:rPr>
      </w:pPr>
      <w:r w:rsidRPr="001D68E7">
        <w:rPr>
          <w:sz w:val="24"/>
          <w:szCs w:val="24"/>
        </w:rPr>
        <w:t>Brief description of the conference and its organizing body and a statement of the review process for the accepted research</w:t>
      </w:r>
    </w:p>
    <w:p w:rsidR="001D68E7" w:rsidRDefault="001D68E7" w:rsidP="002002D3">
      <w:pPr>
        <w:numPr>
          <w:ilvl w:val="0"/>
          <w:numId w:val="5"/>
        </w:numPr>
        <w:rPr>
          <w:sz w:val="24"/>
          <w:szCs w:val="24"/>
        </w:rPr>
      </w:pPr>
      <w:r w:rsidRPr="001D68E7">
        <w:rPr>
          <w:sz w:val="24"/>
          <w:szCs w:val="24"/>
        </w:rPr>
        <w:t>Statement of the contribution the conference will make to your career</w:t>
      </w:r>
    </w:p>
    <w:p w:rsidR="001D68E7" w:rsidRDefault="001D68E7" w:rsidP="00305B99">
      <w:pPr>
        <w:numPr>
          <w:ilvl w:val="0"/>
          <w:numId w:val="5"/>
        </w:numPr>
        <w:rPr>
          <w:sz w:val="24"/>
          <w:szCs w:val="24"/>
        </w:rPr>
      </w:pPr>
      <w:r w:rsidRPr="001D68E7">
        <w:rPr>
          <w:sz w:val="24"/>
          <w:szCs w:val="24"/>
        </w:rPr>
        <w:t xml:space="preserve">Statement of other funding sources (e.g. </w:t>
      </w:r>
      <w:proofErr w:type="spellStart"/>
      <w:r w:rsidRPr="001D68E7">
        <w:rPr>
          <w:sz w:val="24"/>
          <w:szCs w:val="24"/>
        </w:rPr>
        <w:t>Goldhaber</w:t>
      </w:r>
      <w:proofErr w:type="spellEnd"/>
      <w:r w:rsidRPr="001D68E7">
        <w:rPr>
          <w:sz w:val="24"/>
          <w:szCs w:val="24"/>
        </w:rPr>
        <w:t xml:space="preserve"> Travel Awards from the Graduate School). Students are encourag</w:t>
      </w:r>
      <w:r>
        <w:rPr>
          <w:sz w:val="24"/>
          <w:szCs w:val="24"/>
        </w:rPr>
        <w:t>ed to apply for outside funding</w:t>
      </w:r>
    </w:p>
    <w:p w:rsidR="001D68E7" w:rsidRDefault="001D68E7" w:rsidP="00EA06DD">
      <w:pPr>
        <w:numPr>
          <w:ilvl w:val="0"/>
          <w:numId w:val="5"/>
        </w:numPr>
        <w:rPr>
          <w:sz w:val="24"/>
          <w:szCs w:val="24"/>
        </w:rPr>
      </w:pPr>
      <w:r w:rsidRPr="001D68E7">
        <w:rPr>
          <w:sz w:val="24"/>
          <w:szCs w:val="24"/>
        </w:rPr>
        <w:t>Budget of estimated costs</w:t>
      </w:r>
    </w:p>
    <w:p w:rsidR="001D68E7" w:rsidRPr="001D68E7" w:rsidRDefault="001D68E7" w:rsidP="00EA06DD">
      <w:pPr>
        <w:numPr>
          <w:ilvl w:val="0"/>
          <w:numId w:val="5"/>
        </w:numPr>
        <w:rPr>
          <w:sz w:val="24"/>
          <w:szCs w:val="24"/>
        </w:rPr>
      </w:pPr>
      <w:r w:rsidRPr="001D68E7">
        <w:rPr>
          <w:sz w:val="24"/>
          <w:szCs w:val="24"/>
        </w:rPr>
        <w:t>Copy of the letter/email accepting the presentation</w:t>
      </w:r>
    </w:p>
    <w:p w:rsidR="001D68E7" w:rsidRPr="001D68E7" w:rsidRDefault="001D68E7" w:rsidP="001D68E7">
      <w:pPr>
        <w:rPr>
          <w:sz w:val="24"/>
          <w:szCs w:val="24"/>
        </w:rPr>
      </w:pPr>
    </w:p>
    <w:p w:rsidR="001D68E7" w:rsidRPr="001D68E7" w:rsidRDefault="001D68E7" w:rsidP="001D68E7">
      <w:pPr>
        <w:rPr>
          <w:color w:val="000000"/>
          <w:sz w:val="24"/>
          <w:szCs w:val="24"/>
        </w:rPr>
      </w:pPr>
      <w:r w:rsidRPr="001D68E7">
        <w:rPr>
          <w:color w:val="000000"/>
          <w:sz w:val="24"/>
          <w:szCs w:val="24"/>
        </w:rPr>
        <w:t xml:space="preserve">If you encounter any technical problems using the online system, please contact Megan </w:t>
      </w:r>
      <w:proofErr w:type="spellStart"/>
      <w:r w:rsidRPr="001D68E7">
        <w:rPr>
          <w:color w:val="000000"/>
          <w:sz w:val="24"/>
          <w:szCs w:val="24"/>
        </w:rPr>
        <w:t>Weng</w:t>
      </w:r>
      <w:proofErr w:type="spellEnd"/>
      <w:r w:rsidRPr="001D68E7">
        <w:rPr>
          <w:color w:val="000000"/>
          <w:sz w:val="24"/>
          <w:szCs w:val="24"/>
        </w:rPr>
        <w:t xml:space="preserve">. </w:t>
      </w:r>
      <w:hyperlink r:id="rId10">
        <w:r w:rsidRPr="001D68E7">
          <w:rPr>
            <w:color w:val="0000FF"/>
            <w:sz w:val="24"/>
            <w:szCs w:val="24"/>
            <w:u w:val="single"/>
          </w:rPr>
          <w:t>https://apply.arhu.umd.edu/contact</w:t>
        </w:r>
      </w:hyperlink>
    </w:p>
    <w:p w:rsidR="001D68E7" w:rsidRPr="001D68E7" w:rsidRDefault="001D68E7" w:rsidP="001D68E7">
      <w:pPr>
        <w:rPr>
          <w:color w:val="000000"/>
          <w:sz w:val="24"/>
          <w:szCs w:val="24"/>
        </w:rPr>
      </w:pPr>
    </w:p>
    <w:p w:rsidR="001D68E7" w:rsidRPr="001D68E7" w:rsidRDefault="001D68E7" w:rsidP="001D68E7">
      <w:pPr>
        <w:rPr>
          <w:color w:val="000000"/>
          <w:sz w:val="24"/>
          <w:szCs w:val="24"/>
        </w:rPr>
      </w:pPr>
      <w:r w:rsidRPr="001D68E7">
        <w:rPr>
          <w:color w:val="000000"/>
          <w:sz w:val="24"/>
          <w:szCs w:val="24"/>
        </w:rPr>
        <w:t xml:space="preserve">If you have questions about the Travel Awards themselves, or if your students have questions, please contact Ashley Richerson Miller at </w:t>
      </w:r>
      <w:hyperlink r:id="rId11">
        <w:r w:rsidRPr="001D68E7">
          <w:rPr>
            <w:color w:val="0000FF"/>
            <w:sz w:val="24"/>
            <w:szCs w:val="24"/>
            <w:u w:val="single"/>
          </w:rPr>
          <w:t>arichers@umd.edu</w:t>
        </w:r>
      </w:hyperlink>
      <w:r w:rsidRPr="001D68E7">
        <w:rPr>
          <w:color w:val="000000"/>
          <w:sz w:val="24"/>
          <w:szCs w:val="24"/>
        </w:rPr>
        <w:t xml:space="preserve">. </w:t>
      </w:r>
    </w:p>
    <w:p w:rsidR="001D68E7" w:rsidRPr="001D68E7" w:rsidRDefault="001D68E7" w:rsidP="001D68E7">
      <w:pPr>
        <w:rPr>
          <w:b/>
          <w:sz w:val="24"/>
          <w:szCs w:val="24"/>
        </w:rPr>
      </w:pPr>
    </w:p>
    <w:p w:rsidR="001D68E7" w:rsidRPr="001D68E7" w:rsidRDefault="001D68E7" w:rsidP="001D68E7">
      <w:pPr>
        <w:rPr>
          <w:sz w:val="24"/>
          <w:szCs w:val="24"/>
        </w:rPr>
      </w:pPr>
    </w:p>
    <w:sectPr w:rsidR="001D68E7" w:rsidRPr="001D68E7" w:rsidSect="001D68E7">
      <w:headerReference w:type="default" r:id="rId12"/>
      <w:headerReference w:type="first" r:id="rId13"/>
      <w:pgSz w:w="12240" w:h="15840"/>
      <w:pgMar w:top="72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F98" w:rsidRDefault="00B52F98">
      <w:r>
        <w:separator/>
      </w:r>
    </w:p>
  </w:endnote>
  <w:endnote w:type="continuationSeparator" w:id="0">
    <w:p w:rsidR="00B52F98" w:rsidRDefault="00B52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F98" w:rsidRDefault="00B52F98">
      <w:r>
        <w:separator/>
      </w:r>
    </w:p>
  </w:footnote>
  <w:footnote w:type="continuationSeparator" w:id="0">
    <w:p w:rsidR="00B52F98" w:rsidRDefault="00B52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711" w:rsidRDefault="00124944">
    <w:r>
      <w:c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711" w:rsidRDefault="00124944">
    <w:r>
      <w:c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33F6A"/>
    <w:multiLevelType w:val="multilevel"/>
    <w:tmpl w:val="0C50AF6E"/>
    <w:lvl w:ilvl="0">
      <w:start w:val="1"/>
      <w:numFmt w:val="bullet"/>
      <w:lvlText w:val="●"/>
      <w:lvlJc w:val="left"/>
      <w:pPr>
        <w:ind w:left="1140" w:hanging="360"/>
      </w:pPr>
      <w:rPr>
        <w:rFonts w:ascii="Noto Sans Symbols" w:eastAsia="Noto Sans Symbols" w:hAnsi="Noto Sans Symbols" w:cs="Noto Sans Symbols"/>
        <w:sz w:val="20"/>
        <w:szCs w:val="20"/>
      </w:rPr>
    </w:lvl>
    <w:lvl w:ilvl="1">
      <w:start w:val="1"/>
      <w:numFmt w:val="bullet"/>
      <w:lvlText w:val="●"/>
      <w:lvlJc w:val="left"/>
      <w:pPr>
        <w:ind w:left="1860" w:hanging="360"/>
      </w:pPr>
      <w:rPr>
        <w:rFonts w:ascii="Noto Sans Symbols" w:eastAsia="Noto Sans Symbols" w:hAnsi="Noto Sans Symbols" w:cs="Noto Sans Symbols"/>
        <w:sz w:val="24"/>
        <w:szCs w:val="24"/>
      </w:rPr>
    </w:lvl>
    <w:lvl w:ilvl="2">
      <w:start w:val="1"/>
      <w:numFmt w:val="bullet"/>
      <w:lvlText w:val="•"/>
      <w:lvlJc w:val="left"/>
      <w:pPr>
        <w:ind w:left="2762" w:hanging="360"/>
      </w:pPr>
    </w:lvl>
    <w:lvl w:ilvl="3">
      <w:start w:val="1"/>
      <w:numFmt w:val="bullet"/>
      <w:lvlText w:val="•"/>
      <w:lvlJc w:val="left"/>
      <w:pPr>
        <w:ind w:left="3664" w:hanging="360"/>
      </w:pPr>
    </w:lvl>
    <w:lvl w:ilvl="4">
      <w:start w:val="1"/>
      <w:numFmt w:val="bullet"/>
      <w:lvlText w:val="•"/>
      <w:lvlJc w:val="left"/>
      <w:pPr>
        <w:ind w:left="4566" w:hanging="360"/>
      </w:pPr>
    </w:lvl>
    <w:lvl w:ilvl="5">
      <w:start w:val="1"/>
      <w:numFmt w:val="bullet"/>
      <w:lvlText w:val="•"/>
      <w:lvlJc w:val="left"/>
      <w:pPr>
        <w:ind w:left="5468" w:hanging="360"/>
      </w:pPr>
    </w:lvl>
    <w:lvl w:ilvl="6">
      <w:start w:val="1"/>
      <w:numFmt w:val="bullet"/>
      <w:lvlText w:val="•"/>
      <w:lvlJc w:val="left"/>
      <w:pPr>
        <w:ind w:left="6371" w:hanging="360"/>
      </w:pPr>
    </w:lvl>
    <w:lvl w:ilvl="7">
      <w:start w:val="1"/>
      <w:numFmt w:val="bullet"/>
      <w:lvlText w:val="•"/>
      <w:lvlJc w:val="left"/>
      <w:pPr>
        <w:ind w:left="7273" w:hanging="360"/>
      </w:pPr>
    </w:lvl>
    <w:lvl w:ilvl="8">
      <w:start w:val="1"/>
      <w:numFmt w:val="bullet"/>
      <w:lvlText w:val="•"/>
      <w:lvlJc w:val="left"/>
      <w:pPr>
        <w:ind w:left="8175" w:hanging="360"/>
      </w:pPr>
    </w:lvl>
  </w:abstractNum>
  <w:abstractNum w:abstractNumId="1" w15:restartNumberingAfterBreak="0">
    <w:nsid w:val="22815DCB"/>
    <w:multiLevelType w:val="hybridMultilevel"/>
    <w:tmpl w:val="EA881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1916E7"/>
    <w:multiLevelType w:val="hybridMultilevel"/>
    <w:tmpl w:val="A26A5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045546"/>
    <w:multiLevelType w:val="hybridMultilevel"/>
    <w:tmpl w:val="502621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DC87A5D"/>
    <w:multiLevelType w:val="multilevel"/>
    <w:tmpl w:val="396C3F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ED726F0"/>
    <w:multiLevelType w:val="hybridMultilevel"/>
    <w:tmpl w:val="1E9489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F98"/>
    <w:rsid w:val="000C7EF1"/>
    <w:rsid w:val="000E2711"/>
    <w:rsid w:val="00124944"/>
    <w:rsid w:val="001D68E7"/>
    <w:rsid w:val="006D0F4B"/>
    <w:rsid w:val="00B41E7B"/>
    <w:rsid w:val="00B52F98"/>
    <w:rsid w:val="00E72F05"/>
    <w:rsid w:val="00EA0B17"/>
    <w:rsid w:val="00ED7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1C64D631"/>
  <w15:docId w15:val="{24111558-2032-4B9A-AF91-8DFDD8A08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0" w:right="100"/>
      <w:outlineLvl w:val="0"/>
    </w:pPr>
    <w:rPr>
      <w:rFonts w:ascii="Book Antiqua" w:hAnsi="Book Antiqua"/>
      <w:bCs/>
      <w:sz w:val="24"/>
    </w:rPr>
  </w:style>
  <w:style w:type="paragraph" w:styleId="Heading2">
    <w:name w:val="heading 2"/>
    <w:basedOn w:val="Normal"/>
    <w:next w:val="Normal"/>
    <w:qFormat/>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1"/>
    </w:pPr>
    <w:rPr>
      <w:rFonts w:ascii="Book Antiqua" w:hAnsi="Book Antiqua"/>
      <w:b/>
      <w:sz w:val="28"/>
    </w:rPr>
  </w:style>
  <w:style w:type="paragraph" w:styleId="Heading3">
    <w:name w:val="heading 3"/>
    <w:basedOn w:val="Normal"/>
    <w:next w:val="Normal"/>
    <w:qFormat/>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2"/>
    </w:pPr>
    <w:rPr>
      <w:rFonts w:ascii="Book Antiqua" w:hAnsi="Book Antiqua"/>
      <w:b/>
      <w:bCs/>
      <w:sz w:val="24"/>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0" w:right="100"/>
      <w:jc w:val="center"/>
      <w:outlineLvl w:val="4"/>
    </w:pPr>
    <w:rPr>
      <w:rFonts w:ascii="Book Antiqua" w:hAnsi="Book Antiqua"/>
      <w:caps/>
      <w:sz w:val="24"/>
    </w:rPr>
  </w:style>
  <w:style w:type="paragraph" w:styleId="Heading6">
    <w:name w:val="heading 6"/>
    <w:basedOn w:val="Normal"/>
    <w:next w:val="Normal"/>
    <w:qFormat/>
    <w:pPr>
      <w:keepNext/>
      <w:jc w:val="center"/>
      <w:outlineLvl w:val="5"/>
    </w:pPr>
    <w:rPr>
      <w:b/>
      <w:bCs/>
      <w: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Book Antiqua" w:hAnsi="Book Antiqua"/>
      <w:sz w:val="24"/>
    </w:rPr>
  </w:style>
  <w:style w:type="paragraph" w:styleId="Header">
    <w:name w:val="header"/>
    <w:basedOn w:val="Normal"/>
  </w:style>
  <w:style w:type="paragraph" w:styleId="z-BottomofForm">
    <w:name w:val="HTML Bottom of Form"/>
    <w:basedOn w:val="Normal"/>
  </w:style>
  <w:style w:type="paragraph" w:styleId="Footer">
    <w:name w:val="footer"/>
    <w:basedOn w:val="Normal"/>
  </w:style>
  <w:style w:type="paragraph" w:styleId="BodyText">
    <w:name w:val="Body Text"/>
    <w:basedOn w:val="Normal"/>
    <w:pPr>
      <w:tabs>
        <w:tab w:val="left" w:pos="-1440"/>
        <w:tab w:val="left" w:pos="-72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ascii="Book Antiqua" w:hAnsi="Book Antiqua"/>
      <w:sz w:val="24"/>
    </w:rPr>
  </w:style>
  <w:style w:type="character" w:styleId="Hyperlink">
    <w:name w:val="Hyperlink"/>
    <w:basedOn w:val="DefaultParagraphFon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ly.arhu.umd.edu/"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richers@umd.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apply.arhu.umd.edu/contact" TargetMode="External"/><Relationship Id="rId4" Type="http://schemas.openxmlformats.org/officeDocument/2006/relationships/webSettings" Target="webSettings.xml"/><Relationship Id="rId9" Type="http://schemas.openxmlformats.org/officeDocument/2006/relationships/hyperlink" Target="http://apply.arhu.umd.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3120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May 3, 1999</vt:lpstr>
    </vt:vector>
  </TitlesOfParts>
  <Company>University of Maryland</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3, 1999</dc:title>
  <dc:creator>Ashley A. Richerson</dc:creator>
  <cp:lastModifiedBy>Ashley Richerson Miller</cp:lastModifiedBy>
  <cp:revision>2</cp:revision>
  <cp:lastPrinted>2004-02-10T21:01:00Z</cp:lastPrinted>
  <dcterms:created xsi:type="dcterms:W3CDTF">2019-08-26T15:16:00Z</dcterms:created>
  <dcterms:modified xsi:type="dcterms:W3CDTF">2019-08-26T15:16:00Z</dcterms:modified>
</cp:coreProperties>
</file>